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I: CONDICIONES PARTICULARES DEL SERVICIO DE ___________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anexo I hace referencia al contrato suscrito entre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Pepito Pérez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en adelante “la empresa” y D/Dña. _______________, en adelante “el profesional”, con fecha de firma ___________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Coste mensual del servicio de 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 € + IVA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Bajo una media de ______ días facturables al mes, lo que equivale a ______ €/día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la media de días facturables del período fuera mayor o menor se prorrateará proporcionalmente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 día facturable será todo aquel previamente acordado como día de trabajo con la empresa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caso de misiones especiales o condiciones específicas pactadas por escrito (por ejemplo, proyectos internacionales), el coste mensual podrá ascender a ________ € + IVA con la correspondiente actualización del coste diario</w:t>
        <w:br w:type="textWrapping"/>
        <w:t xml:space="preserve">En caso de jornadas facturables realizadas en remoto desde el domicilio del profesional, el coste será de ______ €/día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Patrón de trabajo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profesional prestará servicios de lunes a viernes en modalidad presencial donde la empresa o el cliente final lo requieran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Previo acuerdo por escrito entre las partes, podrán realizarse jornadas o partes de ellas en remoto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ausencias previamente pactadas por causas justificadas como asistencia médica podrán ser compensadas prorrogando la duración del soporte o ajustando proporcionalmente la facturación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caso de desplazamientos internacionales, se establecerá de forma conjunta el patrón de semanas en destino y la frecuencia de los desplazamientos</w:t>
        <w:br w:type="textWrapping"/>
        <w:t xml:space="preserve">El tiempo de viaje no será facturable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Dietas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gastos de desplazamiento y manutención (vehículo, hotel, avión, tren, taxi, etc.) no están incluidos en la tarifa y serán abonados por la empresa previa justificación documental mediante tickets o facturas</w:t>
      </w:r>
    </w:p>
    <w:p w:rsidR="00000000" w:rsidDel="00000000" w:rsidP="00000000" w:rsidRDefault="00000000" w:rsidRPr="00000000" w14:paraId="0000000F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establece un límite de ______ €/día completo y ______ €/medio día</w:t>
      </w:r>
    </w:p>
    <w:p w:rsidR="00000000" w:rsidDel="00000000" w:rsidP="00000000" w:rsidRDefault="00000000" w:rsidRPr="00000000" w14:paraId="00000010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entiende como media dieta de mañana cuando el profesional se encuentre desplazado y fuera del domicilio a las 14:00</w:t>
      </w:r>
    </w:p>
    <w:p w:rsidR="00000000" w:rsidDel="00000000" w:rsidP="00000000" w:rsidRDefault="00000000" w:rsidRPr="00000000" w14:paraId="00000011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entiende como media dieta de tarde cuando se permanezca fuera del domicilio más allá de las 22:00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Cuando aplique, el profesional deberá enviar antes del inicio de cada viaje la previsión de gastos para su validación por parte de la empresa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Medios materiales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 profesional utilizará sus propios medios (ordenador, teléfono u otros) estando incluidos en su tarifa</w:t>
        <w:br w:type="textWrapping"/>
        <w:t xml:space="preserve">La empresa podrá facilitar cuenta de correo corporativa y licencias de software necesarias para la prestación del servicio cuando lo estime conveniente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